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C5" w:rsidRDefault="00CB62C5" w:rsidP="00CB62C5">
      <w:pPr>
        <w:tabs>
          <w:tab w:val="right" w:pos="9360"/>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p>
    <w:p w:rsidR="00CB62C5" w:rsidRDefault="00CB62C5" w:rsidP="00CB62C5">
      <w:pPr>
        <w:rPr>
          <w:sz w:val="24"/>
          <w:szCs w:val="24"/>
        </w:rPr>
      </w:pPr>
    </w:p>
    <w:p w:rsidR="00CB62C5" w:rsidRDefault="00CB62C5" w:rsidP="00CB6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rsidR="00CB62C5" w:rsidRDefault="00CB62C5" w:rsidP="00CB6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Councilmember David A. Catania</w:t>
      </w:r>
    </w:p>
    <w:p w:rsidR="00CB62C5" w:rsidRDefault="00CB62C5" w:rsidP="00CB62C5">
      <w:pPr>
        <w:rPr>
          <w:sz w:val="24"/>
          <w:szCs w:val="24"/>
        </w:rPr>
      </w:pPr>
    </w:p>
    <w:p w:rsidR="00CB62C5" w:rsidRDefault="00CB62C5" w:rsidP="00CB62C5">
      <w:pPr>
        <w:rPr>
          <w:sz w:val="24"/>
          <w:szCs w:val="24"/>
        </w:rPr>
      </w:pPr>
    </w:p>
    <w:p w:rsidR="00CB62C5" w:rsidRDefault="00CB62C5" w:rsidP="00CB62C5">
      <w:pPr>
        <w:rPr>
          <w:sz w:val="24"/>
          <w:szCs w:val="24"/>
        </w:rPr>
      </w:pPr>
    </w:p>
    <w:p w:rsidR="00CB62C5" w:rsidRDefault="00CB62C5" w:rsidP="00CB6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 BILL</w:t>
      </w:r>
    </w:p>
    <w:p w:rsidR="00CB62C5" w:rsidRDefault="00CB62C5" w:rsidP="00CB62C5">
      <w:pPr>
        <w:rPr>
          <w:sz w:val="24"/>
          <w:szCs w:val="24"/>
        </w:rPr>
      </w:pPr>
      <w:r>
        <w:rPr>
          <w:sz w:val="24"/>
          <w:szCs w:val="24"/>
        </w:rPr>
        <w:tab/>
      </w:r>
      <w:r>
        <w:rPr>
          <w:sz w:val="24"/>
          <w:szCs w:val="24"/>
        </w:rPr>
        <w:tab/>
      </w:r>
    </w:p>
    <w:p w:rsidR="00CB62C5" w:rsidRDefault="00CB62C5" w:rsidP="00CB62C5">
      <w:pPr>
        <w:jc w:val="center"/>
        <w:rPr>
          <w:sz w:val="24"/>
          <w:szCs w:val="24"/>
          <w:u w:val="single"/>
        </w:rPr>
      </w:pPr>
      <w:r>
        <w:rPr>
          <w:sz w:val="24"/>
          <w:szCs w:val="24"/>
          <w:u w:val="single"/>
        </w:rPr>
        <w:t xml:space="preserve">                            </w:t>
      </w:r>
    </w:p>
    <w:p w:rsidR="00CB62C5" w:rsidRDefault="00CB62C5" w:rsidP="00CB62C5">
      <w:pPr>
        <w:rPr>
          <w:sz w:val="24"/>
          <w:szCs w:val="24"/>
        </w:rPr>
      </w:pPr>
    </w:p>
    <w:p w:rsidR="00CB62C5" w:rsidRDefault="00CB62C5" w:rsidP="00CB62C5">
      <w:pPr>
        <w:rPr>
          <w:sz w:val="24"/>
          <w:szCs w:val="24"/>
        </w:rPr>
      </w:pPr>
    </w:p>
    <w:p w:rsidR="00CB62C5" w:rsidRDefault="00CB62C5" w:rsidP="00CB62C5">
      <w:pPr>
        <w:jc w:val="center"/>
        <w:rPr>
          <w:sz w:val="24"/>
          <w:szCs w:val="24"/>
        </w:rPr>
      </w:pPr>
      <w:r>
        <w:rPr>
          <w:sz w:val="24"/>
          <w:szCs w:val="24"/>
        </w:rPr>
        <w:t>IN THE COUNCIL OF THE DISTRICT OF COLUMBIA</w:t>
      </w:r>
    </w:p>
    <w:p w:rsidR="00CB62C5" w:rsidRDefault="00CB62C5" w:rsidP="00CB62C5">
      <w:pPr>
        <w:jc w:val="center"/>
        <w:rPr>
          <w:sz w:val="24"/>
          <w:szCs w:val="24"/>
        </w:rPr>
      </w:pPr>
    </w:p>
    <w:p w:rsidR="00CB62C5" w:rsidRDefault="00CB62C5" w:rsidP="00CB62C5">
      <w:pPr>
        <w:jc w:val="center"/>
        <w:rPr>
          <w:sz w:val="24"/>
          <w:szCs w:val="24"/>
        </w:rPr>
      </w:pPr>
      <w:r>
        <w:rPr>
          <w:sz w:val="24"/>
          <w:szCs w:val="24"/>
        </w:rPr>
        <w:t>_____________________</w:t>
      </w:r>
    </w:p>
    <w:p w:rsidR="00CB62C5" w:rsidRDefault="00CB62C5" w:rsidP="00CB62C5">
      <w:pPr>
        <w:rPr>
          <w:sz w:val="24"/>
          <w:szCs w:val="24"/>
        </w:rPr>
      </w:pPr>
    </w:p>
    <w:p w:rsidR="00CB62C5" w:rsidRDefault="00CB62C5" w:rsidP="00CB62C5">
      <w:pPr>
        <w:ind w:left="720" w:hanging="720"/>
        <w:rPr>
          <w:sz w:val="24"/>
          <w:szCs w:val="24"/>
        </w:rPr>
      </w:pPr>
      <w:r>
        <w:rPr>
          <w:sz w:val="24"/>
          <w:szCs w:val="24"/>
        </w:rPr>
        <w:t xml:space="preserve">To amend the Health Occupations Revision Act of 1985 to allow pharmacists to allow the Boards of Pharmacy and Medicine to establish a program under which pharmacists can furnish birth control to women pursuant to practice guidelines and protocols.  </w:t>
      </w:r>
    </w:p>
    <w:p w:rsidR="00CB62C5" w:rsidRDefault="00CB62C5" w:rsidP="00CB62C5">
      <w:pPr>
        <w:rPr>
          <w:sz w:val="24"/>
          <w:szCs w:val="24"/>
        </w:rPr>
      </w:pPr>
      <w:r>
        <w:rPr>
          <w:sz w:val="24"/>
          <w:szCs w:val="24"/>
        </w:rPr>
        <w:tab/>
      </w:r>
    </w:p>
    <w:p w:rsidR="00CB62C5" w:rsidRDefault="00CB62C5" w:rsidP="00CB62C5">
      <w:pPr>
        <w:rPr>
          <w:sz w:val="24"/>
          <w:szCs w:val="24"/>
        </w:rPr>
      </w:pPr>
      <w:r>
        <w:rPr>
          <w:sz w:val="24"/>
          <w:szCs w:val="24"/>
        </w:rPr>
        <w:tab/>
        <w:t xml:space="preserve">BE IT ENACTED BY THE COUNCIL OF THE DISTRICT OF COLUMBIA, </w:t>
      </w:r>
      <w:proofErr w:type="gramStart"/>
      <w:r>
        <w:rPr>
          <w:sz w:val="24"/>
          <w:szCs w:val="24"/>
        </w:rPr>
        <w:t>That</w:t>
      </w:r>
      <w:proofErr w:type="gramEnd"/>
      <w:r>
        <w:rPr>
          <w:sz w:val="24"/>
          <w:szCs w:val="24"/>
        </w:rPr>
        <w:t xml:space="preserve"> this act may be cited as the “Pharmacy Access Amendment Act of 2011”.</w:t>
      </w:r>
    </w:p>
    <w:p w:rsidR="00CB62C5" w:rsidRDefault="00CB62C5" w:rsidP="00CB6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B62C5" w:rsidRDefault="00CB62C5" w:rsidP="00CB62C5">
      <w:pPr>
        <w:spacing w:line="480" w:lineRule="auto"/>
        <w:rPr>
          <w:sz w:val="24"/>
          <w:szCs w:val="24"/>
        </w:rPr>
      </w:pPr>
      <w:r>
        <w:rPr>
          <w:sz w:val="24"/>
          <w:szCs w:val="24"/>
        </w:rPr>
        <w:tab/>
      </w:r>
      <w:proofErr w:type="gramStart"/>
      <w:r>
        <w:rPr>
          <w:sz w:val="24"/>
          <w:szCs w:val="24"/>
        </w:rPr>
        <w:t>Sec. 2.</w:t>
      </w:r>
      <w:proofErr w:type="gramEnd"/>
      <w:r>
        <w:rPr>
          <w:sz w:val="24"/>
          <w:szCs w:val="24"/>
        </w:rPr>
        <w:t xml:space="preserve">  The Health Occupations Revision Act of 1985, effective March 25, 1986 (D.C. Law 6-99; D.C. Official Code § 3-1201.01 et seq.), is amended as follows:   </w:t>
      </w:r>
      <w:r>
        <w:rPr>
          <w:sz w:val="24"/>
          <w:szCs w:val="24"/>
        </w:rPr>
        <w:tab/>
      </w:r>
    </w:p>
    <w:p w:rsidR="00CB62C5" w:rsidRDefault="00CB62C5" w:rsidP="00CB62C5">
      <w:pPr>
        <w:spacing w:line="480" w:lineRule="auto"/>
        <w:rPr>
          <w:i/>
          <w:iCs/>
          <w:sz w:val="24"/>
          <w:szCs w:val="24"/>
        </w:rPr>
      </w:pPr>
      <w:r>
        <w:rPr>
          <w:sz w:val="24"/>
          <w:szCs w:val="24"/>
        </w:rPr>
        <w:tab/>
        <w:t>(a) Section 102(11)(A) (D.C. Official Code § 3-1201.02(11) is amended by striking the phrase “control of a pharmacy;” and inserting the phrase “control of a pharmacy; furnishing hormonal birth control pursuant to protocols established by the Boards of Pharmacy and Medicine;”</w:t>
      </w:r>
    </w:p>
    <w:p w:rsidR="00CB62C5" w:rsidRDefault="00CB62C5" w:rsidP="00CB62C5">
      <w:pPr>
        <w:spacing w:line="480" w:lineRule="auto"/>
        <w:rPr>
          <w:sz w:val="24"/>
          <w:szCs w:val="24"/>
        </w:rPr>
      </w:pPr>
      <w:r>
        <w:rPr>
          <w:i/>
          <w:iCs/>
          <w:sz w:val="24"/>
          <w:szCs w:val="24"/>
        </w:rPr>
        <w:tab/>
      </w:r>
      <w:r>
        <w:rPr>
          <w:sz w:val="24"/>
          <w:szCs w:val="24"/>
        </w:rPr>
        <w:t>(b) Section 208 (D.C. Official Code § 3-1202.08) is amended by adding a new subsection (h) to read as follows:</w:t>
      </w:r>
    </w:p>
    <w:p w:rsidR="00CB62C5" w:rsidRDefault="00CB62C5" w:rsidP="00CB62C5">
      <w:pPr>
        <w:spacing w:line="480" w:lineRule="auto"/>
        <w:rPr>
          <w:sz w:val="24"/>
          <w:szCs w:val="24"/>
        </w:rPr>
      </w:pPr>
      <w:r>
        <w:rPr>
          <w:sz w:val="24"/>
          <w:szCs w:val="24"/>
        </w:rPr>
        <w:tab/>
        <w:t>“(h)(1) An individual licensed to practice pharmacy pursuant to this act may furnish hormonal birth control without a prescription only when certified to do so by the Board of Pharmacy and only pursuant to protocols established by the Boards of Pharmacy and Medicine,”</w:t>
      </w:r>
    </w:p>
    <w:p w:rsidR="00CB62C5" w:rsidRDefault="00CB62C5" w:rsidP="00CB62C5">
      <w:pPr>
        <w:spacing w:line="480" w:lineRule="auto"/>
        <w:rPr>
          <w:sz w:val="24"/>
          <w:szCs w:val="24"/>
        </w:rPr>
      </w:pPr>
      <w:r>
        <w:rPr>
          <w:sz w:val="24"/>
          <w:szCs w:val="24"/>
        </w:rPr>
        <w:lastRenderedPageBreak/>
        <w:tab/>
      </w:r>
      <w:r>
        <w:rPr>
          <w:sz w:val="24"/>
          <w:szCs w:val="24"/>
        </w:rPr>
        <w:tab/>
        <w:t>“(2)   The Board of Pharmacy and the Board of Medicine is authorized to jointly develop and promulgate regulations to implement the provisions of this subsection.”</w:t>
      </w:r>
    </w:p>
    <w:p w:rsidR="00CB62C5" w:rsidRDefault="00CB62C5" w:rsidP="00CB62C5">
      <w:pPr>
        <w:spacing w:line="480" w:lineRule="auto"/>
        <w:rPr>
          <w:sz w:val="24"/>
          <w:szCs w:val="24"/>
        </w:rPr>
      </w:pPr>
      <w:r>
        <w:rPr>
          <w:sz w:val="24"/>
          <w:szCs w:val="24"/>
        </w:rPr>
        <w:tab/>
      </w:r>
      <w:proofErr w:type="gramStart"/>
      <w:r>
        <w:rPr>
          <w:sz w:val="24"/>
          <w:szCs w:val="24"/>
        </w:rPr>
        <w:t>Sec. 3.</w:t>
      </w:r>
      <w:proofErr w:type="gramEnd"/>
      <w:r>
        <w:rPr>
          <w:sz w:val="24"/>
          <w:szCs w:val="24"/>
        </w:rPr>
        <w:t xml:space="preserve">  </w:t>
      </w:r>
      <w:proofErr w:type="gramStart"/>
      <w:r>
        <w:rPr>
          <w:sz w:val="24"/>
          <w:szCs w:val="24"/>
        </w:rPr>
        <w:t>Fiscal impact statement.</w:t>
      </w:r>
      <w:proofErr w:type="gramEnd"/>
    </w:p>
    <w:p w:rsidR="00CB62C5" w:rsidRDefault="00CB62C5" w:rsidP="00CB62C5">
      <w:pPr>
        <w:spacing w:line="480" w:lineRule="auto"/>
        <w:rPr>
          <w:sz w:val="24"/>
          <w:szCs w:val="24"/>
        </w:rPr>
      </w:pPr>
      <w:r>
        <w:rPr>
          <w:sz w:val="24"/>
          <w:szCs w:val="24"/>
        </w:rPr>
        <w:tab/>
        <w:t>The Council adopts the fiscal impact statement in the committee report as the fiscal impact statement required by section 602(c)(3) of the District of Columbia Home Rule Act, approved December 24, 1973 (87 Stat. 813; D.C. Official Code § 1-206.02(c)(3)).</w:t>
      </w:r>
    </w:p>
    <w:p w:rsidR="00CB62C5" w:rsidRDefault="00CB62C5" w:rsidP="00CB62C5">
      <w:pPr>
        <w:spacing w:line="480" w:lineRule="auto"/>
        <w:rPr>
          <w:sz w:val="24"/>
          <w:szCs w:val="24"/>
        </w:rPr>
      </w:pPr>
      <w:r>
        <w:rPr>
          <w:sz w:val="24"/>
          <w:szCs w:val="24"/>
        </w:rPr>
        <w:tab/>
      </w:r>
      <w:proofErr w:type="gramStart"/>
      <w:r>
        <w:rPr>
          <w:sz w:val="24"/>
          <w:szCs w:val="24"/>
        </w:rPr>
        <w:t>Sec. 4.</w:t>
      </w:r>
      <w:proofErr w:type="gramEnd"/>
      <w:r>
        <w:rPr>
          <w:sz w:val="24"/>
          <w:szCs w:val="24"/>
        </w:rPr>
        <w:t xml:space="preserve">  </w:t>
      </w:r>
      <w:proofErr w:type="gramStart"/>
      <w:r>
        <w:rPr>
          <w:sz w:val="24"/>
          <w:szCs w:val="24"/>
        </w:rPr>
        <w:t>Effective date.</w:t>
      </w:r>
      <w:proofErr w:type="gramEnd"/>
    </w:p>
    <w:p w:rsidR="00155862" w:rsidRDefault="00CB62C5" w:rsidP="00CB62C5">
      <w:r>
        <w:rPr>
          <w:sz w:val="24"/>
          <w:szCs w:val="24"/>
        </w:rPr>
        <w:tab/>
        <w:t>This act shall take effect following approval by the Mayor (or in the event of veto by the Mayor, action by the Council to override the veto), a 30-day period of Congressional review as provided in section 602(c</w:t>
      </w:r>
      <w:proofErr w:type="gramStart"/>
      <w:r>
        <w:rPr>
          <w:sz w:val="24"/>
          <w:szCs w:val="24"/>
        </w:rPr>
        <w:t>)(</w:t>
      </w:r>
      <w:proofErr w:type="gramEnd"/>
      <w:r>
        <w:rPr>
          <w:sz w:val="24"/>
          <w:szCs w:val="24"/>
        </w:rPr>
        <w:t>1) of the District of Columbia Home Rule Act, approved December 24, 1973 (87 Stat. 813; D. C. Official Code § 1-206.02(c)(1)), and publication in the District of Columbia Register.</w:t>
      </w:r>
    </w:p>
    <w:sectPr w:rsidR="00155862" w:rsidSect="00155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2C5"/>
    <w:rsid w:val="00155862"/>
    <w:rsid w:val="00CB6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C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1969</Characters>
  <Application>Microsoft Office Word</Application>
  <DocSecurity>0</DocSecurity>
  <Lines>16</Lines>
  <Paragraphs>4</Paragraphs>
  <ScaleCrop>false</ScaleCrop>
  <Company>DC Council</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antista</dc:creator>
  <cp:lastModifiedBy>jonathan antista</cp:lastModifiedBy>
  <cp:revision>1</cp:revision>
  <dcterms:created xsi:type="dcterms:W3CDTF">2011-02-15T17:29:00Z</dcterms:created>
  <dcterms:modified xsi:type="dcterms:W3CDTF">2011-02-15T17:30:00Z</dcterms:modified>
</cp:coreProperties>
</file>